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计算机科学与工程学院</w:t>
      </w:r>
      <w:r>
        <w:rPr>
          <w:rFonts w:hint="eastAsia"/>
          <w:b/>
          <w:sz w:val="36"/>
          <w:szCs w:val="36"/>
        </w:rPr>
        <w:t>2023年博士研究生招生</w:t>
      </w:r>
    </w:p>
    <w:p>
      <w:pPr>
        <w:jc w:val="center"/>
        <w:rPr>
          <w:b/>
          <w:sz w:val="36"/>
          <w:szCs w:val="36"/>
        </w:rPr>
      </w:pPr>
      <w:r>
        <w:rPr>
          <w:rFonts w:hint="eastAsia"/>
          <w:b/>
          <w:sz w:val="36"/>
          <w:szCs w:val="36"/>
        </w:rPr>
        <w:t>二次招生计划表</w:t>
      </w:r>
    </w:p>
    <w:p>
      <w:pPr>
        <w:numPr>
          <w:ilvl w:val="255"/>
          <w:numId w:val="0"/>
        </w:numPr>
        <w:rPr>
          <w:rFonts w:asciiTheme="minorEastAsia" w:hAnsiTheme="minorEastAsia" w:cstheme="minorEastAsia"/>
          <w:b/>
          <w:bCs/>
          <w:sz w:val="28"/>
          <w:szCs w:val="28"/>
        </w:rPr>
      </w:pPr>
      <w:r>
        <w:rPr>
          <w:rFonts w:hint="eastAsia" w:asciiTheme="minorEastAsia" w:hAnsiTheme="minorEastAsia" w:cstheme="minorEastAsia"/>
          <w:b/>
          <w:bCs/>
          <w:sz w:val="28"/>
          <w:szCs w:val="28"/>
        </w:rPr>
        <w:t>一、招生计划及要求</w:t>
      </w:r>
    </w:p>
    <w:tbl>
      <w:tblPr>
        <w:tblStyle w:val="7"/>
        <w:tblW w:w="91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182"/>
        <w:gridCol w:w="944"/>
        <w:gridCol w:w="1559"/>
        <w:gridCol w:w="2977"/>
        <w:gridCol w:w="1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jc w:val="center"/>
        </w:trPr>
        <w:tc>
          <w:tcPr>
            <w:tcW w:w="988"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招生</w:t>
            </w:r>
          </w:p>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导师</w:t>
            </w:r>
          </w:p>
        </w:tc>
        <w:tc>
          <w:tcPr>
            <w:tcW w:w="1182"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招生专业</w:t>
            </w:r>
          </w:p>
        </w:tc>
        <w:tc>
          <w:tcPr>
            <w:tcW w:w="944"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计划数</w:t>
            </w:r>
          </w:p>
        </w:tc>
        <w:tc>
          <w:tcPr>
            <w:tcW w:w="1559"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生源要求</w:t>
            </w:r>
          </w:p>
        </w:tc>
        <w:tc>
          <w:tcPr>
            <w:tcW w:w="2977"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联系方式</w:t>
            </w:r>
          </w:p>
        </w:tc>
        <w:tc>
          <w:tcPr>
            <w:tcW w:w="1455" w:type="dxa"/>
            <w:vAlign w:val="center"/>
          </w:tcPr>
          <w:p>
            <w:pPr>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陈敏</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计算机科学与技术、电子信息</w:t>
            </w:r>
          </w:p>
        </w:tc>
        <w:tc>
          <w:tcPr>
            <w:tcW w:w="944"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2</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ubcminchen@scut.edu.cn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詹志辉</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计算机科学与技术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cszhanzhh@scut.edu.cn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杨楷翔</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计算机科学与技术</w:t>
            </w:r>
          </w:p>
        </w:tc>
        <w:tc>
          <w:tcPr>
            <w:tcW w:w="944"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yangkx</w:t>
            </w:r>
            <w:r>
              <w:rPr>
                <w:rFonts w:asciiTheme="minorEastAsia" w:hAnsiTheme="minorEastAsia" w:cstheme="minorEastAsia"/>
                <w:sz w:val="24"/>
                <w:szCs w:val="24"/>
              </w:rPr>
              <w:t>@scut.edu.cn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吴永贤</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计算机科学与技术</w:t>
            </w:r>
          </w:p>
        </w:tc>
        <w:tc>
          <w:tcPr>
            <w:tcW w:w="944"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wingng</w:t>
            </w:r>
            <w:r>
              <w:rPr>
                <w:rFonts w:asciiTheme="minorEastAsia" w:hAnsiTheme="minorEastAsia" w:cstheme="minorEastAsia"/>
                <w:sz w:val="24"/>
                <w:szCs w:val="24"/>
              </w:rPr>
              <w:t>@scut.edu.cn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asciiTheme="minorEastAsia" w:hAnsiTheme="minorEastAsia" w:cstheme="minorEastAsia"/>
                <w:sz w:val="24"/>
              </w:rPr>
              <w:t>文贵华</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计算机科学与技术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crghwen@scut.edu.cn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张通</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tony@scut.edu.cn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林伟伟</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linww</w:t>
            </w:r>
            <w:r>
              <w:rPr>
                <w:rFonts w:asciiTheme="minorEastAsia" w:hAnsiTheme="minorEastAsia" w:cstheme="minorEastAsia"/>
                <w:sz w:val="24"/>
                <w:szCs w:val="24"/>
              </w:rPr>
              <w:t>@scut.edu.cn</w:t>
            </w:r>
          </w:p>
        </w:tc>
        <w:tc>
          <w:tcPr>
            <w:tcW w:w="1455" w:type="dxa"/>
            <w:vAlign w:val="center"/>
          </w:tcPr>
          <w:p>
            <w:pPr>
              <w:jc w:val="center"/>
              <w:rPr>
                <w:rFonts w:asciiTheme="minorEastAsia" w:hAnsi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吴斯</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2</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cs</w:t>
            </w:r>
            <w:r>
              <w:rPr>
                <w:rFonts w:asciiTheme="minorEastAsia" w:hAnsiTheme="minorEastAsia" w:cstheme="minorEastAsia"/>
                <w:sz w:val="24"/>
                <w:szCs w:val="24"/>
              </w:rPr>
              <w:t>wusi@scut.edu.cn</w:t>
            </w:r>
          </w:p>
        </w:tc>
        <w:tc>
          <w:tcPr>
            <w:tcW w:w="1455" w:type="dxa"/>
            <w:vAlign w:val="center"/>
          </w:tcPr>
          <w:p>
            <w:pPr>
              <w:jc w:val="center"/>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阿里</w:t>
            </w:r>
            <w:r>
              <w:rPr>
                <w:rFonts w:hint="eastAsia" w:asciiTheme="minorEastAsia" w:hAnsiTheme="minorEastAsia" w:cstheme="minorEastAsia"/>
                <w:sz w:val="24"/>
                <w:szCs w:val="24"/>
              </w:rPr>
              <w:t>联培专项</w:t>
            </w:r>
            <w:r>
              <w:rPr>
                <w:rFonts w:hint="eastAsia" w:asciiTheme="minorEastAsia" w:hAnsiTheme="minorEastAsia" w:cstheme="minorEastAsia"/>
                <w:sz w:val="24"/>
                <w:szCs w:val="24"/>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高英</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gaoying@scut.edu.cn</w:t>
            </w:r>
          </w:p>
        </w:tc>
        <w:tc>
          <w:tcPr>
            <w:tcW w:w="1455"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阿里</w:t>
            </w:r>
            <w:r>
              <w:rPr>
                <w:rFonts w:hint="eastAsia" w:asciiTheme="minorEastAsia" w:hAnsiTheme="minorEastAsia" w:cstheme="minorEastAsia"/>
                <w:sz w:val="24"/>
                <w:szCs w:val="24"/>
              </w:rPr>
              <w:t>联培专项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马千里</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硕博连读</w:t>
            </w:r>
            <w:r>
              <w:rPr>
                <w:rFonts w:hint="eastAsia" w:asciiTheme="minorEastAsia" w:hAnsiTheme="minorEastAsia" w:cstheme="minorEastAsia"/>
                <w:sz w:val="24"/>
                <w:szCs w:val="24"/>
              </w:rPr>
              <w:t>/</w:t>
            </w:r>
            <w:r>
              <w:rPr>
                <w:rFonts w:asciiTheme="minorEastAsia" w:hAnsiTheme="minorEastAsia" w:cstheme="minorEastAsia"/>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qianlima</w:t>
            </w:r>
            <w:r>
              <w:rPr>
                <w:rFonts w:asciiTheme="minorEastAsia" w:hAnsiTheme="minorEastAsia" w:cstheme="minorEastAsia"/>
                <w:sz w:val="24"/>
                <w:szCs w:val="24"/>
              </w:rPr>
              <w:t>@scut.edu.cn</w:t>
            </w:r>
          </w:p>
        </w:tc>
        <w:tc>
          <w:tcPr>
            <w:tcW w:w="1455"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阿里</w:t>
            </w:r>
            <w:r>
              <w:rPr>
                <w:rFonts w:hint="eastAsia" w:asciiTheme="minorEastAsia" w:hAnsiTheme="minorEastAsia" w:cstheme="minorEastAsia"/>
                <w:sz w:val="24"/>
                <w:szCs w:val="24"/>
              </w:rPr>
              <w:t>联培专项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jc w:val="center"/>
        </w:trPr>
        <w:tc>
          <w:tcPr>
            <w:tcW w:w="988"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color w:val="000000"/>
                <w:sz w:val="24"/>
                <w:szCs w:val="24"/>
              </w:rPr>
              <w:t>罗荣华</w:t>
            </w:r>
          </w:p>
        </w:tc>
        <w:tc>
          <w:tcPr>
            <w:tcW w:w="118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电子信息</w:t>
            </w:r>
          </w:p>
        </w:tc>
        <w:tc>
          <w:tcPr>
            <w:tcW w:w="94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color w:val="000000"/>
                <w:sz w:val="24"/>
                <w:szCs w:val="24"/>
              </w:rPr>
              <w:t>1</w:t>
            </w:r>
          </w:p>
        </w:tc>
        <w:tc>
          <w:tcPr>
            <w:tcW w:w="1559" w:type="dxa"/>
            <w:vAlign w:val="center"/>
          </w:tcPr>
          <w:p>
            <w:pPr>
              <w:jc w:val="center"/>
              <w:rPr>
                <w:rFonts w:asciiTheme="minorEastAsia" w:hAnsiTheme="minorEastAsia" w:cstheme="minorEastAsia"/>
                <w:sz w:val="24"/>
                <w:szCs w:val="24"/>
              </w:rPr>
            </w:pPr>
            <w:r>
              <w:rPr>
                <w:rFonts w:asciiTheme="minorEastAsia" w:hAnsiTheme="minorEastAsia" w:cstheme="minorEastAsia"/>
                <w:color w:val="000000"/>
                <w:sz w:val="24"/>
                <w:szCs w:val="24"/>
              </w:rPr>
              <w:t>硕博连读</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申请考核制</w:t>
            </w:r>
          </w:p>
        </w:tc>
        <w:tc>
          <w:tcPr>
            <w:tcW w:w="29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color w:val="000000"/>
                <w:sz w:val="24"/>
                <w:szCs w:val="24"/>
              </w:rPr>
              <w:t>rhluo</w:t>
            </w:r>
            <w:r>
              <w:rPr>
                <w:rFonts w:asciiTheme="minorEastAsia" w:hAnsiTheme="minorEastAsia" w:cstheme="minorEastAsia"/>
                <w:color w:val="000000"/>
                <w:sz w:val="24"/>
                <w:szCs w:val="24"/>
              </w:rPr>
              <w:t>@scut.edu.cn</w:t>
            </w:r>
          </w:p>
        </w:tc>
        <w:tc>
          <w:tcPr>
            <w:tcW w:w="1455" w:type="dxa"/>
            <w:vAlign w:val="center"/>
          </w:tcPr>
          <w:p>
            <w:pPr>
              <w:jc w:val="center"/>
              <w:rPr>
                <w:rFonts w:asciiTheme="minorEastAsia" w:hAnsiTheme="minorEastAsia" w:cstheme="minorEastAsia"/>
                <w:sz w:val="24"/>
                <w:szCs w:val="24"/>
              </w:rPr>
            </w:pPr>
            <w:r>
              <w:rPr>
                <w:rFonts w:asciiTheme="minorEastAsia" w:hAnsiTheme="minorEastAsia" w:cstheme="minorEastAsia"/>
                <w:sz w:val="24"/>
                <w:szCs w:val="24"/>
              </w:rPr>
              <w:t>阿里</w:t>
            </w:r>
            <w:r>
              <w:rPr>
                <w:rFonts w:hint="eastAsia" w:asciiTheme="minorEastAsia" w:hAnsiTheme="minorEastAsia" w:cstheme="minorEastAsia"/>
                <w:sz w:val="24"/>
                <w:szCs w:val="24"/>
              </w:rPr>
              <w:t>联培专项</w:t>
            </w:r>
          </w:p>
        </w:tc>
      </w:tr>
    </w:tbl>
    <w:p>
      <w:pPr>
        <w:numPr>
          <w:ilvl w:val="255"/>
          <w:numId w:val="0"/>
        </w:numPr>
        <w:rPr>
          <w:rFonts w:asciiTheme="minorEastAsia" w:hAnsiTheme="minorEastAsia" w:cstheme="minorEastAsia"/>
          <w:b/>
          <w:bCs/>
          <w:sz w:val="28"/>
          <w:szCs w:val="28"/>
        </w:rPr>
      </w:pPr>
      <w:r>
        <w:rPr>
          <w:rFonts w:asciiTheme="minorEastAsia" w:hAnsiTheme="minorEastAsia" w:cstheme="minorEastAsia"/>
          <w:b/>
          <w:bCs/>
          <w:sz w:val="28"/>
          <w:szCs w:val="28"/>
        </w:rPr>
        <w:t>备注</w:t>
      </w:r>
      <w:r>
        <w:rPr>
          <w:rFonts w:hint="eastAsia" w:asciiTheme="minorEastAsia" w:hAnsiTheme="minorEastAsia" w:cstheme="minorEastAsia"/>
          <w:b/>
          <w:bCs/>
          <w:sz w:val="28"/>
          <w:szCs w:val="28"/>
        </w:rPr>
        <w:t>：报考计算机科学与技术专业且已参加了第一次报名的考生无需再次报名，但最终能否进入复试名单应征得报考</w:t>
      </w:r>
      <w:bookmarkStart w:id="0" w:name="_GoBack"/>
      <w:bookmarkEnd w:id="0"/>
      <w:r>
        <w:rPr>
          <w:rFonts w:hint="eastAsia" w:asciiTheme="minorEastAsia" w:hAnsiTheme="minorEastAsia" w:cstheme="minorEastAsia"/>
          <w:b/>
          <w:bCs/>
          <w:sz w:val="28"/>
          <w:szCs w:val="28"/>
        </w:rPr>
        <w:t>导师同意。</w:t>
      </w:r>
    </w:p>
    <w:p>
      <w:pPr>
        <w:numPr>
          <w:ilvl w:val="255"/>
          <w:numId w:val="0"/>
        </w:numPr>
        <w:rPr>
          <w:rFonts w:asciiTheme="minorEastAsia" w:hAnsiTheme="minorEastAsia" w:cstheme="minorEastAsia"/>
          <w:b/>
          <w:bCs/>
          <w:sz w:val="28"/>
          <w:szCs w:val="28"/>
        </w:rPr>
      </w:pPr>
      <w:r>
        <w:rPr>
          <w:rFonts w:hint="eastAsia" w:asciiTheme="minorEastAsia" w:hAnsiTheme="minorEastAsia" w:cstheme="minorEastAsia"/>
          <w:b/>
          <w:bCs/>
          <w:sz w:val="28"/>
          <w:szCs w:val="28"/>
        </w:rPr>
        <w:t>二、联系方式</w:t>
      </w:r>
    </w:p>
    <w:p>
      <w:pPr>
        <w:numPr>
          <w:ilvl w:val="255"/>
          <w:numId w:val="0"/>
        </w:numPr>
        <w:rPr>
          <w:rFonts w:asciiTheme="minorEastAsia" w:hAnsiTheme="minorEastAsia" w:cstheme="minorEastAsia"/>
          <w:sz w:val="28"/>
          <w:szCs w:val="28"/>
        </w:rPr>
      </w:pPr>
      <w:r>
        <w:rPr>
          <w:rFonts w:hint="eastAsia" w:asciiTheme="minorEastAsia" w:hAnsiTheme="minorEastAsia" w:cstheme="minorEastAsia"/>
          <w:sz w:val="28"/>
          <w:szCs w:val="28"/>
        </w:rPr>
        <w:t>联系人：李老师</w:t>
      </w:r>
    </w:p>
    <w:p>
      <w:pPr>
        <w:rPr>
          <w:rFonts w:asciiTheme="minorEastAsia" w:hAnsiTheme="minorEastAsia" w:cstheme="minorEastAsia"/>
          <w:sz w:val="28"/>
          <w:szCs w:val="28"/>
        </w:rPr>
      </w:pPr>
      <w:r>
        <w:rPr>
          <w:rFonts w:hint="eastAsia" w:asciiTheme="minorEastAsia" w:hAnsiTheme="minorEastAsia" w:cstheme="minorEastAsia"/>
          <w:sz w:val="28"/>
          <w:szCs w:val="28"/>
        </w:rPr>
        <w:t>电话：</w:t>
      </w:r>
      <w:r>
        <w:rPr>
          <w:rFonts w:asciiTheme="minorEastAsia" w:hAnsiTheme="minorEastAsia" w:cstheme="minorEastAsia"/>
          <w:sz w:val="28"/>
          <w:szCs w:val="28"/>
        </w:rPr>
        <w:t>020-39380292</w:t>
      </w:r>
    </w:p>
    <w:p>
      <w:pPr>
        <w:rPr>
          <w:rFonts w:asciiTheme="minorEastAsia" w:hAnsiTheme="minorEastAsia" w:cstheme="minorEastAsia"/>
          <w:sz w:val="28"/>
          <w:szCs w:val="28"/>
        </w:rPr>
      </w:pPr>
      <w:r>
        <w:rPr>
          <w:rFonts w:hint="eastAsia" w:asciiTheme="minorEastAsia" w:hAnsiTheme="minorEastAsia" w:cstheme="minorEastAsia"/>
          <w:sz w:val="28"/>
          <w:szCs w:val="28"/>
        </w:rPr>
        <w:t>邮箱：</w:t>
      </w:r>
      <w:r>
        <w:rPr>
          <w:rFonts w:asciiTheme="minorEastAsia" w:hAnsiTheme="minorEastAsia" w:cstheme="minorEastAsia"/>
          <w:sz w:val="28"/>
          <w:szCs w:val="28"/>
        </w:rPr>
        <w:t>xllee@scut.edu.cn</w:t>
      </w:r>
    </w:p>
    <w:p>
      <w:r>
        <w:rPr>
          <w:rFonts w:hint="eastAsia" w:ascii="仿宋" w:hAnsi="仿宋" w:eastAsia="仿宋" w:cs="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MmUzYjA1OWMwNjk5MWYxOWNhMjI4ZDUzOTA1ODkifQ=="/>
  </w:docVars>
  <w:rsids>
    <w:rsidRoot w:val="1E343F87"/>
    <w:rsid w:val="00092B4D"/>
    <w:rsid w:val="0009582F"/>
    <w:rsid w:val="000A5FB0"/>
    <w:rsid w:val="000B0B75"/>
    <w:rsid w:val="000C7DA8"/>
    <w:rsid w:val="001A435C"/>
    <w:rsid w:val="001B3A9A"/>
    <w:rsid w:val="001F022F"/>
    <w:rsid w:val="00251AF8"/>
    <w:rsid w:val="002A7251"/>
    <w:rsid w:val="003157E1"/>
    <w:rsid w:val="00431293"/>
    <w:rsid w:val="004356A8"/>
    <w:rsid w:val="004A7052"/>
    <w:rsid w:val="004D62A5"/>
    <w:rsid w:val="00543E92"/>
    <w:rsid w:val="00551B5B"/>
    <w:rsid w:val="00565454"/>
    <w:rsid w:val="00597A8A"/>
    <w:rsid w:val="00652AB4"/>
    <w:rsid w:val="00723821"/>
    <w:rsid w:val="00775BA2"/>
    <w:rsid w:val="00864B67"/>
    <w:rsid w:val="008B6683"/>
    <w:rsid w:val="008C470C"/>
    <w:rsid w:val="008D0DEA"/>
    <w:rsid w:val="009501C4"/>
    <w:rsid w:val="00A56B4A"/>
    <w:rsid w:val="00B873B7"/>
    <w:rsid w:val="00BC7530"/>
    <w:rsid w:val="00C057A0"/>
    <w:rsid w:val="00D21DB2"/>
    <w:rsid w:val="00DE4905"/>
    <w:rsid w:val="00E05B47"/>
    <w:rsid w:val="00E227D4"/>
    <w:rsid w:val="00EC6544"/>
    <w:rsid w:val="010B0E16"/>
    <w:rsid w:val="028043E5"/>
    <w:rsid w:val="072A7572"/>
    <w:rsid w:val="085F67E3"/>
    <w:rsid w:val="08FA2A07"/>
    <w:rsid w:val="14863CD0"/>
    <w:rsid w:val="19D001C0"/>
    <w:rsid w:val="1E343F87"/>
    <w:rsid w:val="22371247"/>
    <w:rsid w:val="22403DEE"/>
    <w:rsid w:val="27697B80"/>
    <w:rsid w:val="380C7217"/>
    <w:rsid w:val="3BA72D17"/>
    <w:rsid w:val="47EF15B1"/>
    <w:rsid w:val="49D72069"/>
    <w:rsid w:val="4B2D7D81"/>
    <w:rsid w:val="52201560"/>
    <w:rsid w:val="71F23BE5"/>
    <w:rsid w:val="7725540F"/>
    <w:rsid w:val="77B6125E"/>
    <w:rsid w:val="796D73F6"/>
    <w:rsid w:val="7D47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after="120"/>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批注框文本 Char"/>
    <w:basedOn w:val="8"/>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395</Words>
  <Characters>619</Characters>
  <Lines>5</Lines>
  <Paragraphs>1</Paragraphs>
  <TotalTime>4</TotalTime>
  <ScaleCrop>false</ScaleCrop>
  <LinksUpToDate>false</LinksUpToDate>
  <CharactersWithSpaces>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2023-04-23T02:53:00Z</dcterms:created>
  <dc:creator>彦</dc:creator>
  <cp:lastModifiedBy>彦</cp:lastModifiedBy>
  <cp:lastPrinted>2023-04-24T03:29:00Z</cp:lastPrinted>
  <dcterms:modified xsi:type="dcterms:W3CDTF">2023-04-28T02:02:41Z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5366D3E825CD408CB0707E329A520121_13</vt:lpwstr>
  </property>
</Properties>
</file>