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3012">
      <w:pPr>
        <w:spacing w:line="400" w:lineRule="exact"/>
        <w:jc w:val="center"/>
        <w:rPr>
          <w:b/>
          <w:bCs/>
          <w:sz w:val="44"/>
          <w:szCs w:val="44"/>
        </w:rPr>
      </w:pPr>
    </w:p>
    <w:p w14:paraId="6DBB72AE">
      <w:pPr>
        <w:spacing w:line="400" w:lineRule="exact"/>
        <w:jc w:val="center"/>
        <w:rPr>
          <w:rFonts w:ascii="宋体"/>
          <w:b/>
          <w:sz w:val="28"/>
        </w:rPr>
      </w:pPr>
      <w:bookmarkStart w:id="0" w:name="_GoBack"/>
      <w:r>
        <w:rPr>
          <w:rFonts w:hint="eastAsia" w:ascii="宋体" w:hAnsi="宋体"/>
          <w:b/>
          <w:sz w:val="28"/>
        </w:rPr>
        <w:t>华南理工大学</w:t>
      </w:r>
      <w:r>
        <w:rPr>
          <w:rFonts w:ascii="宋体" w:hAnsi="宋体"/>
          <w:b/>
          <w:sz w:val="28"/>
        </w:rPr>
        <w:t>20</w:t>
      </w:r>
      <w:r>
        <w:rPr>
          <w:rFonts w:hint="eastAsia" w:ascii="宋体" w:hAnsi="宋体"/>
          <w:b/>
          <w:sz w:val="28"/>
          <w:lang w:val="en-US" w:eastAsia="zh-CN"/>
        </w:rPr>
        <w:t>26</w:t>
      </w:r>
      <w:r>
        <w:rPr>
          <w:rFonts w:hint="eastAsia" w:ascii="宋体" w:hAnsi="宋体"/>
          <w:b/>
          <w:sz w:val="28"/>
        </w:rPr>
        <w:t>级新生户口迁移须知</w:t>
      </w:r>
    </w:p>
    <w:bookmarkEnd w:id="0"/>
    <w:p w14:paraId="6C363995">
      <w:pPr>
        <w:spacing w:line="360" w:lineRule="auto"/>
        <w:rPr>
          <w:rFonts w:hint="eastAsia"/>
          <w:sz w:val="24"/>
        </w:rPr>
      </w:pPr>
    </w:p>
    <w:p w14:paraId="55B37469"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一、办理时间：</w:t>
      </w:r>
    </w:p>
    <w:p w14:paraId="536DACB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根据广州市公安局的户籍政策，非广州户籍学生在入学时可自愿选择是否办理户口迁移，</w:t>
      </w:r>
      <w:r>
        <w:rPr>
          <w:rFonts w:hint="eastAsia"/>
          <w:sz w:val="24"/>
          <w:highlight w:val="none"/>
        </w:rPr>
        <w:t>若入学</w:t>
      </w:r>
      <w:r>
        <w:rPr>
          <w:rFonts w:hint="eastAsia"/>
          <w:sz w:val="24"/>
          <w:highlight w:val="none"/>
          <w:lang w:val="en-US" w:eastAsia="zh-CN"/>
        </w:rPr>
        <w:t>第一学年的</w:t>
      </w:r>
      <w:r>
        <w:rPr>
          <w:rFonts w:hint="eastAsia"/>
          <w:sz w:val="24"/>
          <w:highlight w:val="none"/>
        </w:rPr>
        <w:t>第二学期开学的第一个月内没有办理入户</w:t>
      </w:r>
      <w:r>
        <w:rPr>
          <w:rFonts w:hint="eastAsia"/>
          <w:sz w:val="24"/>
          <w:highlight w:val="none"/>
          <w:lang w:val="en-US" w:eastAsia="zh-CN"/>
        </w:rPr>
        <w:t>的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即：2027年2月28日前）</w:t>
      </w:r>
      <w:r>
        <w:rPr>
          <w:rFonts w:hint="eastAsia"/>
          <w:sz w:val="24"/>
          <w:highlight w:val="none"/>
        </w:rPr>
        <w:t>，不得再办理户口迁移</w:t>
      </w:r>
      <w:r>
        <w:rPr>
          <w:rFonts w:hint="eastAsia"/>
          <w:sz w:val="24"/>
        </w:rPr>
        <w:t>。</w:t>
      </w:r>
    </w:p>
    <w:p w14:paraId="0B79B6A4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</w:rPr>
      </w:pPr>
    </w:p>
    <w:p w14:paraId="5723EDB4">
      <w:pPr>
        <w:numPr>
          <w:ilvl w:val="0"/>
          <w:numId w:val="0"/>
        </w:num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二、所需材料：</w:t>
      </w:r>
    </w:p>
    <w:tbl>
      <w:tblPr>
        <w:tblStyle w:val="5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5472"/>
        <w:gridCol w:w="2085"/>
      </w:tblGrid>
      <w:tr w14:paraId="71A7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74" w:type="dxa"/>
            <w:vAlign w:val="center"/>
          </w:tcPr>
          <w:p w14:paraId="72002987">
            <w:pPr>
              <w:spacing w:line="400" w:lineRule="exact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迁入类别</w:t>
            </w:r>
          </w:p>
        </w:tc>
        <w:tc>
          <w:tcPr>
            <w:tcW w:w="7557" w:type="dxa"/>
            <w:gridSpan w:val="2"/>
            <w:vAlign w:val="center"/>
          </w:tcPr>
          <w:p w14:paraId="12FA925A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所需材料</w:t>
            </w:r>
          </w:p>
        </w:tc>
      </w:tr>
      <w:tr w14:paraId="0584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vAlign w:val="center"/>
          </w:tcPr>
          <w:p w14:paraId="7CA5CBFE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广州市外户籍</w:t>
            </w:r>
          </w:p>
        </w:tc>
        <w:tc>
          <w:tcPr>
            <w:tcW w:w="5472" w:type="dxa"/>
          </w:tcPr>
          <w:p w14:paraId="3A138056">
            <w:pPr>
              <w:spacing w:line="400" w:lineRule="exact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1.以下三选一：</w:t>
            </w:r>
          </w:p>
          <w:p w14:paraId="0C03C440">
            <w:pPr>
              <w:spacing w:line="40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24"/>
                <w:highlight w:val="none"/>
              </w:rPr>
              <w:t>《户口迁移证》</w:t>
            </w:r>
            <w:r>
              <w:rPr>
                <w:sz w:val="24"/>
                <w:szCs w:val="24"/>
                <w:highlight w:val="none"/>
              </w:rPr>
              <w:t>原件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2778A49">
            <w:pPr>
              <w:spacing w:line="40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居民</w:t>
            </w:r>
            <w:r>
              <w:rPr>
                <w:rFonts w:hint="eastAsia"/>
                <w:sz w:val="24"/>
                <w:szCs w:val="24"/>
                <w:highlight w:val="none"/>
              </w:rPr>
              <w:t>户口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簿</w:t>
            </w:r>
            <w:r>
              <w:rPr>
                <w:rFonts w:hint="eastAsia"/>
                <w:sz w:val="24"/>
                <w:szCs w:val="24"/>
                <w:highlight w:val="none"/>
              </w:rPr>
              <w:t>》</w:t>
            </w:r>
            <w:r>
              <w:rPr>
                <w:sz w:val="24"/>
                <w:szCs w:val="24"/>
                <w:highlight w:val="none"/>
              </w:rPr>
              <w:t>原件</w:t>
            </w:r>
            <w:r>
              <w:rPr>
                <w:rFonts w:hint="eastAsia"/>
                <w:sz w:val="24"/>
                <w:szCs w:val="24"/>
                <w:highlight w:val="none"/>
              </w:rPr>
              <w:t>及</w:t>
            </w:r>
            <w:r>
              <w:rPr>
                <w:sz w:val="24"/>
                <w:szCs w:val="24"/>
                <w:highlight w:val="none"/>
              </w:rPr>
              <w:t>复印件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02D4080">
            <w:pPr>
              <w:spacing w:line="400" w:lineRule="exact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③《常住人口登记卡》原件及复印件、已加盖公章的集体户口首页复印件；</w:t>
            </w:r>
          </w:p>
          <w:p w14:paraId="3EBAD891">
            <w:pPr>
              <w:spacing w:line="400" w:lineRule="exact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《录取通知书》</w:t>
            </w:r>
            <w:r>
              <w:rPr>
                <w:sz w:val="24"/>
                <w:szCs w:val="24"/>
                <w:highlight w:val="none"/>
              </w:rPr>
              <w:t>复印件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A65E96">
            <w:pPr>
              <w:spacing w:line="400" w:lineRule="exac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3.身份证原件及复印件。</w:t>
            </w:r>
          </w:p>
          <w:p w14:paraId="7AC26818">
            <w:pPr>
              <w:spacing w:line="4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2A93F629">
            <w:pPr>
              <w:spacing w:line="40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已婚学生，</w:t>
            </w:r>
            <w:r>
              <w:rPr>
                <w:sz w:val="24"/>
                <w:highlight w:val="none"/>
              </w:rPr>
              <w:t>需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提交</w:t>
            </w:r>
            <w:r>
              <w:rPr>
                <w:rFonts w:hint="eastAsia"/>
                <w:sz w:val="24"/>
                <w:highlight w:val="none"/>
              </w:rPr>
              <w:t xml:space="preserve"> 《结婚证》复印件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。</w:t>
            </w:r>
          </w:p>
        </w:tc>
      </w:tr>
      <w:tr w14:paraId="2750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2174" w:type="dxa"/>
            <w:vAlign w:val="center"/>
          </w:tcPr>
          <w:p w14:paraId="44AAC92E">
            <w:pPr>
              <w:spacing w:line="40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广州市内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户籍</w:t>
            </w:r>
          </w:p>
        </w:tc>
        <w:tc>
          <w:tcPr>
            <w:tcW w:w="5472" w:type="dxa"/>
            <w:vAlign w:val="center"/>
          </w:tcPr>
          <w:p w14:paraId="44D4C0D1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24"/>
                <w:highlight w:val="none"/>
              </w:rPr>
              <w:t>《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常住人口登记卡</w:t>
            </w:r>
            <w:r>
              <w:rPr>
                <w:rFonts w:hint="eastAsia"/>
                <w:sz w:val="24"/>
                <w:highlight w:val="none"/>
              </w:rPr>
              <w:t>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及复印件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 w14:paraId="53E951C8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2.已加盖公章的集体户口首页复印件；</w:t>
            </w:r>
          </w:p>
          <w:p w14:paraId="7DFDB52A">
            <w:pPr>
              <w:spacing w:line="400" w:lineRule="exact"/>
              <w:jc w:val="both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  <w:r>
              <w:rPr>
                <w:sz w:val="24"/>
                <w:highlight w:val="none"/>
              </w:rPr>
              <w:t>.</w:t>
            </w:r>
            <w:r>
              <w:rPr>
                <w:rFonts w:hint="eastAsia"/>
                <w:sz w:val="24"/>
                <w:highlight w:val="none"/>
              </w:rPr>
              <w:t>《录取通知书》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 w14:paraId="60057025">
            <w:pPr>
              <w:spacing w:line="400" w:lineRule="exact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4.身份证原件及复印件。</w:t>
            </w:r>
          </w:p>
          <w:p w14:paraId="52A0326B">
            <w:pPr>
              <w:spacing w:line="400" w:lineRule="exact"/>
              <w:jc w:val="both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highlight w:val="none"/>
                <w:lang w:val="en-US" w:eastAsia="zh-CN"/>
              </w:rPr>
              <w:t>注：已迁入工作单位集体户、人才市场集体户、街道公共集体户的，不能再迁入学校学生集体户。</w:t>
            </w:r>
          </w:p>
        </w:tc>
        <w:tc>
          <w:tcPr>
            <w:tcW w:w="2085" w:type="dxa"/>
            <w:vMerge w:val="continue"/>
          </w:tcPr>
          <w:p w14:paraId="4D1A9F7D">
            <w:pPr>
              <w:spacing w:line="400" w:lineRule="exact"/>
              <w:rPr>
                <w:sz w:val="24"/>
                <w:highlight w:val="none"/>
              </w:rPr>
            </w:pPr>
          </w:p>
        </w:tc>
      </w:tr>
    </w:tbl>
    <w:p w14:paraId="359631BE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 w14:paraId="34E53E78">
      <w:pPr>
        <w:numPr>
          <w:ilvl w:val="0"/>
          <w:numId w:val="0"/>
        </w:numPr>
        <w:adjustRightInd w:val="0"/>
        <w:snapToGrid w:val="0"/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办理《户口迁移证》时，</w:t>
      </w:r>
      <w:r>
        <w:rPr>
          <w:rFonts w:hint="eastAsia" w:ascii="宋体" w:hAnsi="宋体"/>
          <w:b/>
          <w:bCs/>
          <w:sz w:val="24"/>
          <w:lang w:val="en-US" w:eastAsia="zh-CN"/>
        </w:rPr>
        <w:t>请</w:t>
      </w:r>
      <w:r>
        <w:rPr>
          <w:rFonts w:hint="eastAsia" w:ascii="宋体" w:hAnsi="宋体"/>
          <w:b/>
          <w:bCs/>
          <w:sz w:val="24"/>
        </w:rPr>
        <w:t>注意</w:t>
      </w:r>
      <w:r>
        <w:rPr>
          <w:rFonts w:hint="eastAsia" w:ascii="宋体" w:hAnsi="宋体"/>
          <w:b/>
          <w:bCs/>
          <w:sz w:val="24"/>
          <w:lang w:val="en-US" w:eastAsia="zh-CN"/>
        </w:rPr>
        <w:t>以下事项</w:t>
      </w:r>
      <w:r>
        <w:rPr>
          <w:rFonts w:hint="eastAsia" w:ascii="宋体" w:hAnsi="宋体"/>
          <w:b/>
          <w:bCs/>
          <w:sz w:val="24"/>
        </w:rPr>
        <w:t>：</w:t>
      </w:r>
    </w:p>
    <w:p w14:paraId="2248BF12">
      <w:pPr>
        <w:adjustRightInd w:val="0"/>
        <w:snapToGrid w:val="0"/>
        <w:spacing w:line="360" w:lineRule="auto"/>
        <w:ind w:firstLine="480" w:firstLineChars="200"/>
        <w:rPr>
          <w:rFonts w:hint="default" w:asci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《户口迁移证》上“户口迁往地址”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栏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填写广东省广州市华南理工大学</w:t>
      </w:r>
      <w:r>
        <w:rPr>
          <w:rFonts w:hint="eastAsia" w:ascii="宋体" w:hAnsi="宋体"/>
          <w:sz w:val="24"/>
          <w:lang w:val="en-US" w:eastAsia="zh-CN"/>
        </w:rPr>
        <w:t>或填写学院所在校区详细落户地址（详见下表）。</w:t>
      </w:r>
    </w:p>
    <w:p w14:paraId="3C089E4D">
      <w:pPr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《户口迁移证》的“出生地”、“籍贯”两栏须具体到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省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市（县）</w:t>
      </w:r>
      <w:r>
        <w:rPr>
          <w:rFonts w:hint="eastAsia" w:ascii="宋体" w:hAnsi="宋体"/>
          <w:sz w:val="24"/>
          <w:lang w:eastAsia="zh-CN"/>
        </w:rPr>
        <w:t>；</w:t>
      </w:r>
    </w:p>
    <w:p w14:paraId="4B15F50C"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《户口迁移证》、《录取通知书》、《居民身份证》姓名必须一致</w:t>
      </w:r>
      <w:r>
        <w:rPr>
          <w:rFonts w:hint="eastAsia" w:ascii="宋体" w:hAnsi="宋体"/>
          <w:sz w:val="24"/>
          <w:lang w:eastAsia="zh-CN"/>
        </w:rPr>
        <w:t>；</w:t>
      </w:r>
    </w:p>
    <w:p w14:paraId="2A2CE17E"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《户口迁移证》中“姓名”、“曾用名”、“性别”、“民族”、“出生日期”、“身份证号码”不得手写或涂改</w:t>
      </w:r>
      <w:r>
        <w:rPr>
          <w:rFonts w:hint="eastAsia" w:ascii="宋体" w:hAnsi="宋体"/>
          <w:sz w:val="24"/>
          <w:lang w:eastAsia="zh-CN"/>
        </w:rPr>
        <w:t>；</w:t>
      </w:r>
    </w:p>
    <w:p w14:paraId="24ED06D1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《户口迁移证》上所盖的当地派出所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户口专用章</w:t>
      </w:r>
      <w:r>
        <w:rPr>
          <w:rFonts w:hint="eastAsia" w:ascii="宋体" w:hAnsi="宋体"/>
          <w:sz w:val="24"/>
          <w:lang w:eastAsia="zh-CN"/>
        </w:rPr>
        <w:t>”</w:t>
      </w:r>
      <w:r>
        <w:rPr>
          <w:rFonts w:hint="eastAsia" w:ascii="宋体" w:hAnsi="宋体"/>
          <w:sz w:val="24"/>
        </w:rPr>
        <w:t>必须清晰，印章模糊的不能入户。</w:t>
      </w:r>
    </w:p>
    <w:p w14:paraId="293BE2E9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已办理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二代居民身份证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的新生，户口迁入学校后不再</w:t>
      </w:r>
      <w:r>
        <w:rPr>
          <w:rFonts w:hint="eastAsia" w:ascii="宋体" w:hAnsi="宋体"/>
          <w:sz w:val="24"/>
          <w:lang w:val="en-US" w:eastAsia="zh-CN"/>
        </w:rPr>
        <w:t>统一</w:t>
      </w:r>
      <w:r>
        <w:rPr>
          <w:rFonts w:hint="eastAsia" w:ascii="宋体" w:hAnsi="宋体"/>
          <w:sz w:val="24"/>
        </w:rPr>
        <w:t>更换身份证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在办理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户口迁移</w:t>
      </w:r>
      <w:r>
        <w:rPr>
          <w:rFonts w:hint="eastAsia" w:ascii="宋体" w:hAnsi="宋体"/>
          <w:sz w:val="24"/>
          <w:lang w:val="en-US" w:eastAsia="zh-CN"/>
        </w:rPr>
        <w:t>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时不要将身份证交还当地办证部门，也不要将身份证剪角。</w:t>
      </w:r>
    </w:p>
    <w:p w14:paraId="05148CAA">
      <w:pPr>
        <w:spacing w:line="360" w:lineRule="auto"/>
        <w:ind w:firstLine="482" w:firstLineChars="200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highlight w:val="none"/>
          <w:lang w:val="en-US" w:eastAsia="zh-CN"/>
        </w:rPr>
        <w:t>四、请在新生报到当天及时将户口迁移材料交到所在校区户籍管理部门。</w:t>
      </w:r>
    </w:p>
    <w:p w14:paraId="6A13E847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五山校区：1号楼师生服务中心1楼21、22号窗口（电话：020-87111440）</w:t>
      </w:r>
    </w:p>
    <w:p w14:paraId="74A15A0F">
      <w:pPr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大学城校区：图书馆1楼办学成果展（注册中心旁边)（电话：020-81182870）</w:t>
      </w:r>
    </w:p>
    <w:p w14:paraId="4F653626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广州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国际校区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：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C3-b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栋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层北侧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师生服务中心（电话：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020-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8118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1620</w:t>
      </w:r>
      <w:r>
        <w:rPr>
          <w:rFonts w:hint="default" w:ascii="宋体" w:hAnsi="宋体"/>
          <w:b w:val="0"/>
          <w:bCs/>
          <w:sz w:val="24"/>
          <w:highlight w:val="none"/>
          <w:lang w:val="en-US" w:eastAsia="zh-CN"/>
        </w:rPr>
        <w:t>）</w:t>
      </w:r>
    </w:p>
    <w:p w14:paraId="2504C26E">
      <w:pPr>
        <w:spacing w:line="360" w:lineRule="auto"/>
        <w:rPr>
          <w:rFonts w:hint="default" w:ascii="宋体" w:hAnsi="宋体"/>
          <w:b w:val="0"/>
          <w:bCs/>
          <w:sz w:val="24"/>
          <w:lang w:val="en-US" w:eastAsia="zh-CN"/>
        </w:rPr>
      </w:pPr>
    </w:p>
    <w:p w14:paraId="2F814FBF">
      <w:pPr>
        <w:spacing w:line="360" w:lineRule="auto"/>
        <w:jc w:val="right"/>
        <w:rPr>
          <w:rFonts w:hint="eastAsia"/>
          <w:sz w:val="24"/>
        </w:rPr>
      </w:pPr>
    </w:p>
    <w:p w14:paraId="0592BBE8">
      <w:pPr>
        <w:spacing w:line="360" w:lineRule="auto"/>
        <w:jc w:val="right"/>
        <w:rPr>
          <w:rFonts w:hint="eastAsia"/>
          <w:sz w:val="24"/>
        </w:rPr>
      </w:pPr>
    </w:p>
    <w:p w14:paraId="31B6137D">
      <w:pPr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华南理工大学</w:t>
      </w:r>
      <w:r>
        <w:rPr>
          <w:rFonts w:hint="eastAsia"/>
          <w:sz w:val="24"/>
          <w:lang w:val="en-US" w:eastAsia="zh-CN"/>
        </w:rPr>
        <w:t>党委</w:t>
      </w:r>
      <w:r>
        <w:rPr>
          <w:rFonts w:hint="eastAsia"/>
          <w:sz w:val="24"/>
        </w:rPr>
        <w:t>保卫</w:t>
      </w:r>
      <w:r>
        <w:rPr>
          <w:rFonts w:hint="eastAsia"/>
          <w:sz w:val="24"/>
          <w:lang w:val="en-US" w:eastAsia="zh-CN"/>
        </w:rPr>
        <w:t>部（保卫处）</w:t>
      </w:r>
    </w:p>
    <w:p w14:paraId="5E161BE2">
      <w:pPr>
        <w:ind w:firstLine="5760" w:firstLineChars="2400"/>
        <w:rPr>
          <w:sz w:val="24"/>
        </w:rPr>
      </w:pPr>
      <w:r>
        <w:rPr>
          <w:rFonts w:hint="eastAsia"/>
          <w:sz w:val="24"/>
          <w:lang w:eastAsia="zh-CN"/>
        </w:rPr>
        <w:t>二〇二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六月</w:t>
      </w:r>
    </w:p>
    <w:p w14:paraId="2EC5C0BA">
      <w:pPr>
        <w:rPr>
          <w:rFonts w:hint="eastAsia"/>
          <w:sz w:val="24"/>
        </w:rPr>
      </w:pPr>
    </w:p>
    <w:p w14:paraId="4B13C28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347C56B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0310DDB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007A69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D456116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2FFE3FFF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34848B1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27EF2C22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5B92A13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08A2F3B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tbl>
      <w:tblPr>
        <w:tblStyle w:val="5"/>
        <w:tblpPr w:leftFromText="180" w:rightFromText="180" w:vertAnchor="text" w:horzAnchor="page" w:tblpX="1017" w:tblpY="664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6"/>
        <w:gridCol w:w="3642"/>
      </w:tblGrid>
      <w:tr w14:paraId="382E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3" w:hRule="atLeast"/>
        </w:trPr>
        <w:tc>
          <w:tcPr>
            <w:tcW w:w="5366" w:type="dxa"/>
          </w:tcPr>
          <w:p w14:paraId="2A02A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五山校区学院（17个）</w:t>
            </w:r>
          </w:p>
          <w:p w14:paraId="32E26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</w:t>
            </w:r>
            <w:r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广东省广州市天河区五山路381号</w:t>
            </w:r>
          </w:p>
          <w:p w14:paraId="7E613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建筑学院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自动化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科学与工程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03B9F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数学学院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轻工科学与工程学院</w:t>
            </w:r>
          </w:p>
          <w:p w14:paraId="530C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电力学院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食品科学与工程学院</w:t>
            </w:r>
          </w:p>
          <w:p w14:paraId="63150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体育学院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科学与工程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640AE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外国语学院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机械与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汽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车工程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</w:t>
            </w:r>
          </w:p>
          <w:p w14:paraId="44EF1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工商管理学院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子与信息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4F6DA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公共管理学院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马克思主义学院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6048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土木与交通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05EBE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化学与化工学院</w:t>
            </w:r>
          </w:p>
          <w:p w14:paraId="74EF8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物理与光电学院</w:t>
            </w:r>
          </w:p>
        </w:tc>
        <w:tc>
          <w:tcPr>
            <w:tcW w:w="3642" w:type="dxa"/>
          </w:tcPr>
          <w:p w14:paraId="1A705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大学城校区学院（1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个）</w:t>
            </w:r>
          </w:p>
          <w:p w14:paraId="19C50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23" w:right="0" w:rightChars="0" w:hanging="723" w:hangingChars="300"/>
              <w:jc w:val="both"/>
              <w:textAlignment w:val="auto"/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</w:t>
            </w:r>
            <w:r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广东省广州市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番禺区大学城外环东路382号</w:t>
            </w:r>
          </w:p>
          <w:p w14:paraId="24B50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医学院</w:t>
            </w:r>
          </w:p>
          <w:p w14:paraId="0C7CC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法学院</w:t>
            </w:r>
          </w:p>
          <w:p w14:paraId="3F605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设计学院</w:t>
            </w:r>
          </w:p>
          <w:p w14:paraId="1DF41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软件学院</w:t>
            </w:r>
          </w:p>
          <w:p w14:paraId="719A5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艺术学院</w:t>
            </w:r>
          </w:p>
          <w:p w14:paraId="3AF51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旅游管理系</w:t>
            </w:r>
          </w:p>
          <w:p w14:paraId="09FC1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电子商务系</w:t>
            </w:r>
          </w:p>
          <w:p w14:paraId="2F608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经济与金融学院</w:t>
            </w:r>
          </w:p>
          <w:p w14:paraId="3C75F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环境与能源学院</w:t>
            </w:r>
          </w:p>
          <w:p w14:paraId="0862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新闻与传播学院</w:t>
            </w:r>
          </w:p>
          <w:p w14:paraId="1F593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生物科学与工程学院</w:t>
            </w:r>
          </w:p>
          <w:p w14:paraId="795A1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计算机科学与工程学院</w:t>
            </w:r>
          </w:p>
          <w:p w14:paraId="6D188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</w:p>
        </w:tc>
      </w:tr>
      <w:tr w14:paraId="7218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9008" w:type="dxa"/>
            <w:gridSpan w:val="2"/>
          </w:tcPr>
          <w:p w14:paraId="4AFD2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广州国际校区学院（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个）</w:t>
            </w:r>
          </w:p>
          <w:p w14:paraId="5E529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地址：广东省广州市番禺区兴业大道东777号</w:t>
            </w:r>
          </w:p>
          <w:p w14:paraId="5DBBB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120" w:firstLineChars="400"/>
              <w:jc w:val="both"/>
              <w:textAlignment w:val="auto"/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微电子学院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/集成电路学院         前沿软物质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698D9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120" w:firstLineChars="4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海洋科学与工程学院     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吴贤铭智能工程学院</w:t>
            </w:r>
          </w:p>
          <w:p w14:paraId="530FF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未来技术学院       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生物医学科学与工程学院</w:t>
            </w:r>
          </w:p>
          <w:p w14:paraId="0784F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</w:t>
            </w:r>
          </w:p>
          <w:p w14:paraId="7C132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</w:t>
            </w:r>
          </w:p>
          <w:p w14:paraId="5B5BD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3D5D5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</w:t>
            </w:r>
          </w:p>
        </w:tc>
      </w:tr>
    </w:tbl>
    <w:p w14:paraId="393EF90F">
      <w:pPr>
        <w:numPr>
          <w:ilvl w:val="0"/>
          <w:numId w:val="0"/>
        </w:numPr>
        <w:tabs>
          <w:tab w:val="left" w:pos="3031"/>
        </w:tabs>
        <w:ind w:right="0" w:rightChars="0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vertAlign w:val="baseline"/>
          <w:lang w:val="en-US" w:eastAsia="zh-CN"/>
        </w:rPr>
        <w:t>学院所在校区详细落户地址</w:t>
      </w:r>
    </w:p>
    <w:p w14:paraId="78024362"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《户口迁移证》样本如下图：</w:t>
      </w:r>
    </w:p>
    <w:p w14:paraId="607D6381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13985" cy="5860415"/>
            <wp:effectExtent l="0" t="0" r="5715" b="6985"/>
            <wp:docPr id="1" name="图片 1" descr="2aecb72bf1c0ecad5c18f095ada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cb72bf1c0ecad5c18f095ada8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58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07B8">
      <w:pPr>
        <w:rPr>
          <w:rFonts w:hint="eastAsia"/>
          <w:b/>
          <w:sz w:val="28"/>
          <w:szCs w:val="28"/>
          <w:lang w:val="en-US" w:eastAsia="zh-CN"/>
        </w:rPr>
      </w:pPr>
    </w:p>
    <w:p w14:paraId="7893F638">
      <w:pPr>
        <w:rPr>
          <w:rFonts w:hint="eastAsia"/>
          <w:b/>
          <w:sz w:val="28"/>
          <w:szCs w:val="28"/>
          <w:lang w:val="en-US" w:eastAsia="zh-CN"/>
        </w:rPr>
      </w:pPr>
    </w:p>
    <w:p w14:paraId="408FE620">
      <w:pPr>
        <w:rPr>
          <w:rFonts w:hint="eastAsia"/>
          <w:b/>
          <w:sz w:val="28"/>
          <w:szCs w:val="28"/>
          <w:lang w:val="en-US" w:eastAsia="zh-CN"/>
        </w:rPr>
      </w:pPr>
    </w:p>
    <w:p w14:paraId="2DABF4DA">
      <w:pPr>
        <w:rPr>
          <w:rFonts w:hint="eastAsia"/>
          <w:b/>
          <w:sz w:val="28"/>
          <w:szCs w:val="28"/>
          <w:lang w:val="en-US" w:eastAsia="zh-CN"/>
        </w:rPr>
      </w:pPr>
    </w:p>
    <w:p w14:paraId="054BFCFB">
      <w:pPr>
        <w:rPr>
          <w:rFonts w:hint="eastAsia"/>
          <w:b/>
          <w:sz w:val="28"/>
          <w:szCs w:val="28"/>
          <w:lang w:val="en-US" w:eastAsia="zh-CN"/>
        </w:rPr>
      </w:pPr>
    </w:p>
    <w:p w14:paraId="3DBBFEF5">
      <w:pPr>
        <w:rPr>
          <w:rFonts w:hint="eastAsia"/>
          <w:b/>
          <w:sz w:val="28"/>
          <w:szCs w:val="28"/>
          <w:lang w:val="en-US" w:eastAsia="zh-CN"/>
        </w:rPr>
      </w:pPr>
    </w:p>
    <w:p w14:paraId="0443D9A4">
      <w:pPr>
        <w:rPr>
          <w:rFonts w:hint="eastAsia"/>
          <w:b/>
          <w:sz w:val="28"/>
          <w:szCs w:val="28"/>
          <w:lang w:val="en-US" w:eastAsia="zh-CN"/>
        </w:rPr>
      </w:pPr>
    </w:p>
    <w:p w14:paraId="7E8BA037">
      <w:pPr>
        <w:rPr>
          <w:rFonts w:hint="eastAsia"/>
          <w:b/>
          <w:sz w:val="28"/>
          <w:szCs w:val="28"/>
          <w:lang w:val="en-US" w:eastAsia="zh-CN"/>
        </w:rPr>
      </w:pPr>
    </w:p>
    <w:p w14:paraId="637EAE3C">
      <w:pPr>
        <w:rPr>
          <w:rFonts w:hint="eastAsia"/>
          <w:b/>
          <w:sz w:val="28"/>
          <w:szCs w:val="28"/>
          <w:lang w:val="en-US" w:eastAsia="zh-CN"/>
        </w:rPr>
      </w:pPr>
    </w:p>
    <w:p w14:paraId="4BA1B06D">
      <w:pPr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家庭《居民户口薄》样本如下图：</w:t>
      </w:r>
    </w:p>
    <w:p w14:paraId="3027EE5B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132705" cy="7366635"/>
            <wp:effectExtent l="0" t="0" r="10795" b="5715"/>
            <wp:docPr id="2" name="图片 2" descr="户籍卡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户籍卡(2)"/>
                    <pic:cNvPicPr>
                      <a:picLocks noChangeAspect="1"/>
                    </pic:cNvPicPr>
                  </pic:nvPicPr>
                  <pic:blipFill>
                    <a:blip r:embed="rId5"/>
                    <a:srcRect l="10360" t="5076" r="17549" b="2037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15B0">
      <w:pPr>
        <w:rPr>
          <w:rFonts w:hint="eastAsia"/>
          <w:b/>
          <w:sz w:val="28"/>
          <w:szCs w:val="28"/>
          <w:lang w:val="en-US" w:eastAsia="zh-CN"/>
        </w:rPr>
      </w:pPr>
    </w:p>
    <w:p w14:paraId="7CC4F390">
      <w:pPr>
        <w:rPr>
          <w:rFonts w:hint="eastAsia"/>
          <w:b/>
          <w:sz w:val="28"/>
          <w:szCs w:val="28"/>
          <w:lang w:val="en-US" w:eastAsia="zh-CN"/>
        </w:rPr>
      </w:pPr>
    </w:p>
    <w:p w14:paraId="740D75BC">
      <w:pPr>
        <w:rPr>
          <w:rFonts w:hint="eastAsia"/>
          <w:b/>
          <w:sz w:val="28"/>
          <w:szCs w:val="28"/>
          <w:lang w:val="en-US" w:eastAsia="zh-CN"/>
        </w:rPr>
      </w:pPr>
    </w:p>
    <w:p w14:paraId="347322A5">
      <w:pPr>
        <w:rPr>
          <w:rFonts w:hint="eastAsia"/>
          <w:b/>
          <w:sz w:val="28"/>
          <w:szCs w:val="28"/>
          <w:lang w:val="en-US" w:eastAsia="zh-CN"/>
        </w:rPr>
      </w:pPr>
    </w:p>
    <w:p w14:paraId="4791E899">
      <w:pPr>
        <w:rPr>
          <w:rFonts w:hint="eastAsia"/>
          <w:b/>
          <w:sz w:val="28"/>
          <w:szCs w:val="28"/>
          <w:lang w:val="en-US" w:eastAsia="zh-CN"/>
        </w:rPr>
      </w:pPr>
    </w:p>
    <w:p w14:paraId="1D2D003E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集体户口《常住人口登记卡》及集体户口首页样本如下图：</w:t>
      </w:r>
    </w:p>
    <w:p w14:paraId="2B76D0FC">
      <w:pPr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246370" cy="7392670"/>
            <wp:effectExtent l="0" t="0" r="11430" b="17780"/>
            <wp:docPr id="3" name="图片 3" descr="001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_wps图片"/>
                    <pic:cNvPicPr>
                      <a:picLocks noChangeAspect="1"/>
                    </pic:cNvPicPr>
                  </pic:nvPicPr>
                  <pic:blipFill>
                    <a:blip r:embed="rId6"/>
                    <a:srcRect l="14883" t="2359" r="9306" b="2000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jZTZhNjFhYWVlM2I5MDA1OWNkZTVmNTQyYzhiNGIifQ=="/>
  </w:docVars>
  <w:rsids>
    <w:rsidRoot w:val="4D695918"/>
    <w:rsid w:val="00000503"/>
    <w:rsid w:val="001179AC"/>
    <w:rsid w:val="001909AA"/>
    <w:rsid w:val="001A1F49"/>
    <w:rsid w:val="002B0B06"/>
    <w:rsid w:val="003B45C9"/>
    <w:rsid w:val="005110C8"/>
    <w:rsid w:val="0057162B"/>
    <w:rsid w:val="00604401"/>
    <w:rsid w:val="006827E4"/>
    <w:rsid w:val="0092011A"/>
    <w:rsid w:val="009770A8"/>
    <w:rsid w:val="00A472F6"/>
    <w:rsid w:val="00A5609E"/>
    <w:rsid w:val="00AA36E4"/>
    <w:rsid w:val="00AD28EC"/>
    <w:rsid w:val="00B535F1"/>
    <w:rsid w:val="00B96ACA"/>
    <w:rsid w:val="00BA733E"/>
    <w:rsid w:val="00C364AF"/>
    <w:rsid w:val="00DD0872"/>
    <w:rsid w:val="00F472A8"/>
    <w:rsid w:val="04AA5860"/>
    <w:rsid w:val="04C324A8"/>
    <w:rsid w:val="0526308F"/>
    <w:rsid w:val="07641709"/>
    <w:rsid w:val="08DC6480"/>
    <w:rsid w:val="09546741"/>
    <w:rsid w:val="097914BC"/>
    <w:rsid w:val="09C71B7C"/>
    <w:rsid w:val="0DA87A67"/>
    <w:rsid w:val="0DC31664"/>
    <w:rsid w:val="0DD72D82"/>
    <w:rsid w:val="0EAA3109"/>
    <w:rsid w:val="104A2140"/>
    <w:rsid w:val="129C7631"/>
    <w:rsid w:val="138407CD"/>
    <w:rsid w:val="143B638B"/>
    <w:rsid w:val="168D7E8E"/>
    <w:rsid w:val="1964382C"/>
    <w:rsid w:val="1A7728B3"/>
    <w:rsid w:val="1AF15E6A"/>
    <w:rsid w:val="1AF90D96"/>
    <w:rsid w:val="1B6F2570"/>
    <w:rsid w:val="1C347A1E"/>
    <w:rsid w:val="1D1341D8"/>
    <w:rsid w:val="1DDE7774"/>
    <w:rsid w:val="20991567"/>
    <w:rsid w:val="22C9690A"/>
    <w:rsid w:val="247E2C16"/>
    <w:rsid w:val="253C58D3"/>
    <w:rsid w:val="260702E6"/>
    <w:rsid w:val="2736759D"/>
    <w:rsid w:val="2A134C42"/>
    <w:rsid w:val="2A7B4A66"/>
    <w:rsid w:val="2B56248C"/>
    <w:rsid w:val="2C2B2873"/>
    <w:rsid w:val="2E455839"/>
    <w:rsid w:val="2EB1313B"/>
    <w:rsid w:val="2F440F86"/>
    <w:rsid w:val="30A02BFB"/>
    <w:rsid w:val="328E671A"/>
    <w:rsid w:val="33462B51"/>
    <w:rsid w:val="387C0231"/>
    <w:rsid w:val="39003A74"/>
    <w:rsid w:val="391F5D2D"/>
    <w:rsid w:val="3B711BEA"/>
    <w:rsid w:val="3D5655C8"/>
    <w:rsid w:val="3E9878C3"/>
    <w:rsid w:val="3ED164D1"/>
    <w:rsid w:val="40FF4951"/>
    <w:rsid w:val="4308008F"/>
    <w:rsid w:val="435A0B59"/>
    <w:rsid w:val="4420199C"/>
    <w:rsid w:val="44972DE2"/>
    <w:rsid w:val="44F9053E"/>
    <w:rsid w:val="49F71F98"/>
    <w:rsid w:val="4A542C94"/>
    <w:rsid w:val="4AF569C0"/>
    <w:rsid w:val="4B604569"/>
    <w:rsid w:val="4C5C2F8D"/>
    <w:rsid w:val="4D6225DB"/>
    <w:rsid w:val="4D695918"/>
    <w:rsid w:val="4DFA2A5E"/>
    <w:rsid w:val="524108E1"/>
    <w:rsid w:val="55986DE4"/>
    <w:rsid w:val="55FA5AC2"/>
    <w:rsid w:val="573568B4"/>
    <w:rsid w:val="57862ED0"/>
    <w:rsid w:val="58532A9E"/>
    <w:rsid w:val="589F3BE7"/>
    <w:rsid w:val="593C217C"/>
    <w:rsid w:val="5A683A68"/>
    <w:rsid w:val="5C475989"/>
    <w:rsid w:val="5CA96C5A"/>
    <w:rsid w:val="5D0F6FF1"/>
    <w:rsid w:val="5E5644D2"/>
    <w:rsid w:val="621E6F4C"/>
    <w:rsid w:val="6CA858DE"/>
    <w:rsid w:val="6D866FAF"/>
    <w:rsid w:val="6E0948CB"/>
    <w:rsid w:val="6F3F0403"/>
    <w:rsid w:val="6FEF508C"/>
    <w:rsid w:val="731064A8"/>
    <w:rsid w:val="751003C4"/>
    <w:rsid w:val="764B0488"/>
    <w:rsid w:val="78BA7550"/>
    <w:rsid w:val="79D738D2"/>
    <w:rsid w:val="7AF957B0"/>
    <w:rsid w:val="7E23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1176</Words>
  <Characters>1244</Characters>
  <Lines>7</Lines>
  <Paragraphs>2</Paragraphs>
  <TotalTime>30</TotalTime>
  <ScaleCrop>false</ScaleCrop>
  <LinksUpToDate>false</LinksUpToDate>
  <CharactersWithSpaces>1404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2019-09-17T01:51:00Z</dcterms:created>
  <dc:creator>Administrator</dc:creator>
  <cp:lastModifiedBy>彦</cp:lastModifiedBy>
  <cp:lastPrinted>2025-06-04T01:25:00Z</cp:lastPrinted>
  <dcterms:modified xsi:type="dcterms:W3CDTF">2026-06-26T00:02:30Z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2B8276781E8242CFA384C02064C928AF_13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